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B3" w:rsidRDefault="00704AB3" w:rsidP="00704AB3">
      <w:pPr>
        <w:adjustRightInd w:val="0"/>
        <w:spacing w:after="0" w:line="240" w:lineRule="auto"/>
        <w:jc w:val="center"/>
        <w:rPr>
          <w:b/>
          <w:sz w:val="52"/>
          <w:szCs w:val="52"/>
        </w:rPr>
      </w:pPr>
      <w:r>
        <w:rPr>
          <w:noProof/>
          <w:lang w:eastAsia="zh-CN"/>
        </w:rPr>
        <w:drawing>
          <wp:inline distT="0" distB="0" distL="0" distR="0" wp14:anchorId="3C1D0E64" wp14:editId="41BDF1A3">
            <wp:extent cx="1702435" cy="2077720"/>
            <wp:effectExtent l="0" t="0" r="0" b="0"/>
            <wp:docPr id="4" name="Picture 4" descr="O:\Common Senior\School Logos\Oxford_High_School 2018 LOGO\jpeg\Oxford_Logo_CMYK.jpg"/>
            <wp:cNvGraphicFramePr/>
            <a:graphic xmlns:a="http://schemas.openxmlformats.org/drawingml/2006/main">
              <a:graphicData uri="http://schemas.openxmlformats.org/drawingml/2006/picture">
                <pic:pic xmlns:pic="http://schemas.openxmlformats.org/drawingml/2006/picture">
                  <pic:nvPicPr>
                    <pic:cNvPr id="4" name="Picture 4" descr="O:\Common Senior\School Logos\Oxford_High_School 2018 LOGO\jpeg\Oxford_Logo_CMYK.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2435" cy="2077720"/>
                    </a:xfrm>
                    <a:prstGeom prst="rect">
                      <a:avLst/>
                    </a:prstGeom>
                    <a:noFill/>
                    <a:ln>
                      <a:noFill/>
                    </a:ln>
                  </pic:spPr>
                </pic:pic>
              </a:graphicData>
            </a:graphic>
          </wp:inline>
        </w:drawing>
      </w:r>
    </w:p>
    <w:p w:rsidR="00704AB3" w:rsidRPr="00704AB3" w:rsidRDefault="00704AB3" w:rsidP="00704AB3">
      <w:pPr>
        <w:adjustRightInd w:val="0"/>
        <w:spacing w:after="0" w:line="240" w:lineRule="auto"/>
        <w:jc w:val="center"/>
        <w:rPr>
          <w:b/>
          <w:sz w:val="28"/>
          <w:szCs w:val="52"/>
        </w:rPr>
      </w:pPr>
    </w:p>
    <w:p w:rsidR="00704AB3" w:rsidRPr="00885220" w:rsidRDefault="00704AB3" w:rsidP="00704AB3">
      <w:pPr>
        <w:adjustRightInd w:val="0"/>
        <w:spacing w:after="0" w:line="240" w:lineRule="auto"/>
        <w:jc w:val="center"/>
        <w:rPr>
          <w:rFonts w:cs="Arial"/>
          <w:sz w:val="52"/>
          <w:szCs w:val="52"/>
        </w:rPr>
      </w:pPr>
      <w:r w:rsidRPr="00885220">
        <w:rPr>
          <w:b/>
          <w:sz w:val="52"/>
          <w:szCs w:val="52"/>
        </w:rPr>
        <w:t>A Level History</w:t>
      </w:r>
    </w:p>
    <w:p w:rsidR="00704AB3" w:rsidRDefault="00704AB3" w:rsidP="00704AB3">
      <w:pPr>
        <w:spacing w:after="0" w:line="240" w:lineRule="auto"/>
        <w:jc w:val="center"/>
        <w:rPr>
          <w:rFonts w:ascii="Calibri" w:hAnsi="Calibri"/>
          <w:b/>
          <w:sz w:val="32"/>
          <w:szCs w:val="32"/>
        </w:rPr>
      </w:pPr>
    </w:p>
    <w:p w:rsidR="00D64F28" w:rsidRPr="00920855" w:rsidRDefault="00D64F28" w:rsidP="00704AB3">
      <w:pPr>
        <w:spacing w:after="0" w:line="240" w:lineRule="auto"/>
        <w:jc w:val="center"/>
        <w:rPr>
          <w:rFonts w:ascii="Calibri" w:hAnsi="Calibri"/>
          <w:b/>
          <w:sz w:val="32"/>
          <w:szCs w:val="32"/>
        </w:rPr>
      </w:pPr>
    </w:p>
    <w:p w:rsidR="00704AB3" w:rsidRDefault="00D64F28" w:rsidP="00704AB3">
      <w:pPr>
        <w:spacing w:after="0" w:line="240" w:lineRule="auto"/>
        <w:rPr>
          <w:rFonts w:ascii="Calibri" w:hAnsi="Calibri" w:cs="Arial"/>
          <w:i/>
        </w:rPr>
      </w:pPr>
      <w:r w:rsidRPr="00704AB3">
        <w:rPr>
          <w:rFonts w:ascii="Calibri" w:hAnsi="Calibri"/>
          <w:noProof/>
          <w:sz w:val="10"/>
          <w:lang w:eastAsia="zh-CN"/>
        </w:rPr>
        <w:drawing>
          <wp:anchor distT="0" distB="0" distL="114300" distR="114300" simplePos="0" relativeHeight="251659264" behindDoc="1" locked="0" layoutInCell="1" allowOverlap="1" wp14:anchorId="5B64D0E5" wp14:editId="45AEDA20">
            <wp:simplePos x="0" y="0"/>
            <wp:positionH relativeFrom="margin">
              <wp:posOffset>-248157</wp:posOffset>
            </wp:positionH>
            <wp:positionV relativeFrom="margin">
              <wp:posOffset>3391226</wp:posOffset>
            </wp:positionV>
            <wp:extent cx="1714500" cy="2033270"/>
            <wp:effectExtent l="0" t="0" r="0" b="5080"/>
            <wp:wrapThrough wrapText="bothSides">
              <wp:wrapPolygon edited="0">
                <wp:start x="0" y="0"/>
                <wp:lineTo x="0" y="21452"/>
                <wp:lineTo x="21360" y="21452"/>
                <wp:lineTo x="21360" y="0"/>
                <wp:lineTo x="0" y="0"/>
              </wp:wrapPolygon>
            </wp:wrapThrough>
            <wp:docPr id="5" name="Picture 5" descr="http://ichef.bbci.co.uk/arts/yourpaintings/images/paintings/gac/large/gac_gac_1278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hef.bbci.co.uk/arts/yourpaintings/images/paintings/gac/large/gac_gac_1278_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03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AB3" w:rsidRDefault="00704AB3" w:rsidP="00704AB3">
      <w:pPr>
        <w:spacing w:after="0" w:line="240" w:lineRule="auto"/>
        <w:rPr>
          <w:rFonts w:ascii="Calibri" w:hAnsi="Calibri" w:cs="Arial"/>
          <w:i/>
        </w:rPr>
      </w:pPr>
    </w:p>
    <w:p w:rsidR="00704AB3" w:rsidRDefault="00704AB3" w:rsidP="00704AB3">
      <w:pPr>
        <w:spacing w:after="0" w:line="240" w:lineRule="auto"/>
        <w:rPr>
          <w:rFonts w:ascii="Calibri" w:hAnsi="Calibri" w:cs="Arial"/>
        </w:rPr>
      </w:pPr>
    </w:p>
    <w:p w:rsidR="00704AB3" w:rsidRDefault="00704AB3" w:rsidP="00704AB3">
      <w:pPr>
        <w:spacing w:after="0" w:line="240" w:lineRule="auto"/>
        <w:rPr>
          <w:rFonts w:ascii="Calibri" w:hAnsi="Calibri" w:cs="Arial"/>
        </w:rPr>
      </w:pPr>
    </w:p>
    <w:p w:rsidR="00704AB3" w:rsidRDefault="00704AB3" w:rsidP="00704AB3">
      <w:pPr>
        <w:spacing w:after="0" w:line="240" w:lineRule="auto"/>
        <w:rPr>
          <w:rFonts w:ascii="Calibri" w:hAnsi="Calibri" w:cs="Arial"/>
        </w:rPr>
      </w:pPr>
      <w:r>
        <w:rPr>
          <w:rFonts w:ascii="Calibri" w:hAnsi="Calibri" w:cs="Arial"/>
        </w:rPr>
        <w:t>“</w:t>
      </w:r>
      <w:r w:rsidRPr="00FA30E2">
        <w:rPr>
          <w:rFonts w:ascii="Calibri" w:hAnsi="Calibri" w:cs="Arial"/>
        </w:rPr>
        <w:t>In grave difficulties, and with little hope, the b</w:t>
      </w:r>
      <w:r>
        <w:rPr>
          <w:rFonts w:ascii="Calibri" w:hAnsi="Calibri" w:cs="Arial"/>
        </w:rPr>
        <w:t>oldest measures are the safest”</w:t>
      </w:r>
    </w:p>
    <w:p w:rsidR="00704AB3" w:rsidRPr="00FA30E2" w:rsidRDefault="00704AB3" w:rsidP="00704AB3">
      <w:pPr>
        <w:spacing w:after="0" w:line="240" w:lineRule="auto"/>
        <w:rPr>
          <w:rFonts w:ascii="Calibri" w:hAnsi="Calibri" w:cs="Arial"/>
        </w:rPr>
      </w:pPr>
    </w:p>
    <w:p w:rsidR="00704AB3" w:rsidRPr="006D3658" w:rsidRDefault="00704AB3" w:rsidP="00704AB3">
      <w:pPr>
        <w:spacing w:after="0" w:line="240" w:lineRule="auto"/>
        <w:rPr>
          <w:rFonts w:ascii="Calibri" w:hAnsi="Calibri" w:cs="Arial"/>
          <w:b/>
          <w:i/>
        </w:rPr>
      </w:pPr>
      <w:r w:rsidRPr="006D3658">
        <w:rPr>
          <w:rFonts w:ascii="Calibri" w:hAnsi="Calibri" w:cs="Arial"/>
          <w:b/>
          <w:i/>
        </w:rPr>
        <w:t>King Charles I</w:t>
      </w:r>
    </w:p>
    <w:p w:rsidR="00704AB3" w:rsidRPr="006D3658"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bookmarkStart w:id="0" w:name="_GoBack"/>
      <w:bookmarkEnd w:id="0"/>
    </w:p>
    <w:p w:rsidR="00704AB3" w:rsidRDefault="00D64F28" w:rsidP="00704AB3">
      <w:pPr>
        <w:spacing w:after="0" w:line="240" w:lineRule="auto"/>
        <w:rPr>
          <w:rFonts w:ascii="Calibri" w:hAnsi="Calibri"/>
          <w:lang w:val="en-AU"/>
        </w:rPr>
      </w:pPr>
      <w:r w:rsidRPr="006D3658">
        <w:rPr>
          <w:rFonts w:ascii="Calibri" w:hAnsi="Calibri"/>
          <w:b/>
          <w:i/>
          <w:noProof/>
          <w:lang w:eastAsia="zh-CN"/>
        </w:rPr>
        <w:drawing>
          <wp:anchor distT="0" distB="0" distL="114300" distR="114300" simplePos="0" relativeHeight="251660288" behindDoc="1" locked="0" layoutInCell="1" allowOverlap="1" wp14:anchorId="5FF2DDE8" wp14:editId="0337F6C9">
            <wp:simplePos x="0" y="0"/>
            <wp:positionH relativeFrom="margin">
              <wp:posOffset>3882518</wp:posOffset>
            </wp:positionH>
            <wp:positionV relativeFrom="margin">
              <wp:posOffset>5395921</wp:posOffset>
            </wp:positionV>
            <wp:extent cx="1647825" cy="2458720"/>
            <wp:effectExtent l="0" t="0" r="9525" b="0"/>
            <wp:wrapThrough wrapText="bothSides">
              <wp:wrapPolygon edited="0">
                <wp:start x="0" y="0"/>
                <wp:lineTo x="0" y="21421"/>
                <wp:lineTo x="21475" y="21421"/>
                <wp:lineTo x="21475" y="0"/>
                <wp:lineTo x="0" y="0"/>
              </wp:wrapPolygon>
            </wp:wrapThrough>
            <wp:docPr id="6" name="Picture 6" descr="http://ows.edb.utexas.edu/sites/default/files/users/kmb2277/Ras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ws.edb.utexas.edu/sites/default/files/users/kmb2277/Rasput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245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AB3"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p>
    <w:p w:rsidR="00704AB3" w:rsidRPr="006D3658"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p>
    <w:p w:rsidR="00704AB3" w:rsidRDefault="00704AB3" w:rsidP="00704AB3">
      <w:pPr>
        <w:spacing w:after="0" w:line="240" w:lineRule="auto"/>
        <w:rPr>
          <w:rFonts w:ascii="Calibri" w:hAnsi="Calibri"/>
          <w:lang w:val="en-AU"/>
        </w:rPr>
      </w:pPr>
      <w:r>
        <w:rPr>
          <w:rFonts w:ascii="Calibri" w:hAnsi="Calibri"/>
          <w:lang w:val="en-AU"/>
        </w:rPr>
        <w:t>“</w:t>
      </w:r>
      <w:r w:rsidRPr="00FA30E2">
        <w:rPr>
          <w:rFonts w:ascii="Calibri" w:hAnsi="Calibri"/>
          <w:lang w:val="en-AU"/>
        </w:rPr>
        <w:t>I am obliged to report that, at the present moment, the Rus</w:t>
      </w:r>
      <w:r>
        <w:rPr>
          <w:rFonts w:ascii="Calibri" w:hAnsi="Calibri"/>
          <w:lang w:val="en-AU"/>
        </w:rPr>
        <w:t>sian Empire is run by lunatics.”</w:t>
      </w:r>
      <w:r w:rsidRPr="00FA30E2">
        <w:rPr>
          <w:rFonts w:ascii="Calibri" w:hAnsi="Calibri"/>
          <w:lang w:val="en-AU"/>
        </w:rPr>
        <w:t xml:space="preserve"> </w:t>
      </w:r>
    </w:p>
    <w:p w:rsidR="00704AB3" w:rsidRPr="00FA30E2" w:rsidRDefault="00704AB3" w:rsidP="00704AB3">
      <w:pPr>
        <w:spacing w:after="0" w:line="240" w:lineRule="auto"/>
        <w:rPr>
          <w:rFonts w:ascii="Calibri" w:hAnsi="Calibri"/>
          <w:lang w:val="en-AU"/>
        </w:rPr>
      </w:pPr>
    </w:p>
    <w:p w:rsidR="00704AB3" w:rsidRPr="006D3658" w:rsidRDefault="00704AB3" w:rsidP="00704AB3">
      <w:pPr>
        <w:spacing w:after="0" w:line="240" w:lineRule="auto"/>
        <w:rPr>
          <w:rFonts w:ascii="Calibri" w:hAnsi="Calibri"/>
          <w:b/>
          <w:i/>
          <w:lang w:val="en-AU"/>
        </w:rPr>
      </w:pPr>
      <w:r w:rsidRPr="006D3658">
        <w:rPr>
          <w:rFonts w:ascii="Calibri" w:hAnsi="Calibri"/>
          <w:b/>
          <w:i/>
          <w:lang w:val="en-AU"/>
        </w:rPr>
        <w:t xml:space="preserve">Maurice </w:t>
      </w:r>
      <w:proofErr w:type="spellStart"/>
      <w:r w:rsidRPr="006D3658">
        <w:rPr>
          <w:rFonts w:ascii="Calibri" w:hAnsi="Calibri"/>
          <w:b/>
          <w:i/>
          <w:lang w:val="en-AU"/>
        </w:rPr>
        <w:t>Paleologue</w:t>
      </w:r>
      <w:proofErr w:type="spellEnd"/>
      <w:r w:rsidRPr="006D3658">
        <w:rPr>
          <w:rFonts w:ascii="Calibri" w:hAnsi="Calibri"/>
          <w:b/>
          <w:i/>
          <w:lang w:val="en-AU"/>
        </w:rPr>
        <w:t xml:space="preserve">, French ambassador in Russia. </w:t>
      </w:r>
    </w:p>
    <w:p w:rsidR="00B909B1" w:rsidRDefault="00D64F28">
      <w:pPr>
        <w:rPr>
          <w:lang w:val="en-AU"/>
        </w:rPr>
      </w:pPr>
    </w:p>
    <w:p w:rsidR="00704AB3" w:rsidRDefault="00704AB3">
      <w:pPr>
        <w:rPr>
          <w:lang w:val="en-AU"/>
        </w:rPr>
      </w:pPr>
    </w:p>
    <w:p w:rsidR="00704AB3" w:rsidRDefault="00704AB3">
      <w:pPr>
        <w:rPr>
          <w:lang w:val="en-AU"/>
        </w:rPr>
      </w:pPr>
    </w:p>
    <w:p w:rsidR="00704AB3" w:rsidRDefault="00704AB3">
      <w:pPr>
        <w:spacing w:after="160" w:line="259" w:lineRule="auto"/>
        <w:rPr>
          <w:lang w:val="en-AU"/>
        </w:rPr>
      </w:pPr>
      <w:r>
        <w:rPr>
          <w:lang w:val="en-AU"/>
        </w:rPr>
        <w:br w:type="page"/>
      </w:r>
    </w:p>
    <w:p w:rsidR="00704AB3" w:rsidRDefault="00704AB3" w:rsidP="00704AB3">
      <w:pPr>
        <w:autoSpaceDE w:val="0"/>
        <w:autoSpaceDN w:val="0"/>
        <w:adjustRightInd w:val="0"/>
        <w:spacing w:after="0" w:line="240" w:lineRule="auto"/>
        <w:jc w:val="both"/>
        <w:rPr>
          <w:rFonts w:ascii="Calibri" w:hAnsi="Calibri" w:cs="Verdana"/>
          <w:b/>
          <w:sz w:val="28"/>
          <w:szCs w:val="24"/>
        </w:rPr>
      </w:pPr>
      <w:r w:rsidRPr="00840C11">
        <w:rPr>
          <w:rFonts w:ascii="Calibri" w:hAnsi="Calibri" w:cs="Verdana"/>
          <w:b/>
          <w:sz w:val="28"/>
          <w:szCs w:val="24"/>
        </w:rPr>
        <w:lastRenderedPageBreak/>
        <w:t>Why study History?</w:t>
      </w:r>
    </w:p>
    <w:p w:rsidR="00704AB3" w:rsidRPr="00840C11" w:rsidRDefault="00704AB3" w:rsidP="00704AB3">
      <w:pPr>
        <w:autoSpaceDE w:val="0"/>
        <w:autoSpaceDN w:val="0"/>
        <w:adjustRightInd w:val="0"/>
        <w:spacing w:after="0" w:line="240" w:lineRule="auto"/>
        <w:jc w:val="both"/>
        <w:rPr>
          <w:rFonts w:ascii="Calibri" w:hAnsi="Calibri" w:cs="Verdana"/>
          <w:b/>
          <w:sz w:val="28"/>
          <w:szCs w:val="24"/>
        </w:rPr>
      </w:pPr>
    </w:p>
    <w:p w:rsidR="00704AB3" w:rsidRDefault="00704AB3" w:rsidP="00704AB3">
      <w:pPr>
        <w:autoSpaceDE w:val="0"/>
        <w:autoSpaceDN w:val="0"/>
        <w:adjustRightInd w:val="0"/>
        <w:spacing w:after="0" w:line="240" w:lineRule="auto"/>
        <w:jc w:val="both"/>
        <w:rPr>
          <w:rFonts w:ascii="Calibri" w:hAnsi="Calibri" w:cs="Verdana"/>
        </w:rPr>
      </w:pPr>
      <w:r>
        <w:rPr>
          <w:rFonts w:ascii="Calibri" w:hAnsi="Calibri" w:cs="Verdana"/>
        </w:rPr>
        <w:t>History at Oxford High School is fun, interesting,</w:t>
      </w:r>
      <w:r w:rsidRPr="00BD2055">
        <w:rPr>
          <w:rFonts w:ascii="Calibri" w:hAnsi="Calibri" w:cs="Verdana"/>
        </w:rPr>
        <w:t xml:space="preserve"> and rewarding. Your teachers will readily offer support and encouragement. </w:t>
      </w:r>
      <w:r>
        <w:rPr>
          <w:rFonts w:ascii="Calibri" w:hAnsi="Calibri" w:cs="Verdana"/>
        </w:rPr>
        <w:t xml:space="preserve">You will find that the skills and knowledge you acquire will prove to be useful in whatever path you choose to follow in the future. </w:t>
      </w:r>
    </w:p>
    <w:p w:rsidR="00704AB3" w:rsidRPr="0010083A" w:rsidRDefault="00704AB3" w:rsidP="00704AB3">
      <w:pPr>
        <w:spacing w:after="0" w:line="240" w:lineRule="auto"/>
        <w:jc w:val="both"/>
        <w:rPr>
          <w:rStyle w:val="Hyperlink"/>
          <w:rFonts w:ascii="Calibri" w:hAnsi="Calibri"/>
          <w:b/>
          <w:color w:val="auto"/>
          <w:sz w:val="16"/>
          <w:szCs w:val="16"/>
        </w:rPr>
      </w:pPr>
    </w:p>
    <w:p w:rsidR="00704AB3" w:rsidRPr="00840C11" w:rsidRDefault="00704AB3" w:rsidP="00704AB3">
      <w:pPr>
        <w:spacing w:after="0" w:line="240" w:lineRule="auto"/>
        <w:jc w:val="both"/>
        <w:rPr>
          <w:rStyle w:val="Hyperlink"/>
          <w:rFonts w:ascii="Calibri" w:hAnsi="Calibri"/>
          <w:b/>
          <w:color w:val="auto"/>
          <w:sz w:val="24"/>
        </w:rPr>
      </w:pPr>
      <w:r w:rsidRPr="00840C11">
        <w:rPr>
          <w:rStyle w:val="Hyperlink"/>
          <w:rFonts w:ascii="Calibri" w:hAnsi="Calibri"/>
          <w:b/>
          <w:color w:val="auto"/>
          <w:sz w:val="24"/>
        </w:rPr>
        <w:t>What will I study at A Level?</w:t>
      </w:r>
    </w:p>
    <w:p w:rsidR="00704AB3" w:rsidRDefault="00704AB3" w:rsidP="00704AB3">
      <w:pPr>
        <w:spacing w:after="0" w:line="240" w:lineRule="auto"/>
        <w:jc w:val="both"/>
        <w:rPr>
          <w:rFonts w:ascii="Calibri" w:hAnsi="Calibri" w:cs="Verdana"/>
          <w:sz w:val="24"/>
          <w:szCs w:val="24"/>
        </w:rPr>
      </w:pPr>
      <w:r>
        <w:rPr>
          <w:rFonts w:ascii="Calibri" w:hAnsi="Calibri"/>
        </w:rPr>
        <w:t>The exam board is Edexcel and the</w:t>
      </w:r>
      <w:r w:rsidRPr="006D3658">
        <w:rPr>
          <w:rStyle w:val="Hyperlink"/>
          <w:rFonts w:ascii="Calibri" w:hAnsi="Calibri"/>
          <w:color w:val="auto"/>
        </w:rPr>
        <w:t xml:space="preserve"> A Level course changed in September 2015</w:t>
      </w:r>
      <w:r>
        <w:rPr>
          <w:rStyle w:val="Hyperlink"/>
          <w:rFonts w:ascii="Calibri" w:hAnsi="Calibri"/>
          <w:color w:val="auto"/>
        </w:rPr>
        <w:t xml:space="preserve">. </w:t>
      </w:r>
      <w:r w:rsidRPr="00D768EE">
        <w:rPr>
          <w:rFonts w:ascii="Calibri" w:hAnsi="Calibri" w:cs="Verdana"/>
          <w:sz w:val="24"/>
          <w:szCs w:val="24"/>
        </w:rPr>
        <w:t>All exams will be taken at the end of Year 13</w:t>
      </w:r>
      <w:r>
        <w:rPr>
          <w:rFonts w:ascii="Calibri" w:hAnsi="Calibri" w:cs="Verdana"/>
          <w:sz w:val="24"/>
          <w:szCs w:val="24"/>
        </w:rPr>
        <w:t>.</w:t>
      </w:r>
    </w:p>
    <w:p w:rsidR="00704AB3" w:rsidRPr="00D768EE" w:rsidRDefault="00704AB3" w:rsidP="00704AB3">
      <w:pPr>
        <w:spacing w:after="0" w:line="240" w:lineRule="auto"/>
        <w:jc w:val="both"/>
        <w:rPr>
          <w:rFonts w:ascii="Calibri" w:hAnsi="Calibri" w:cs="Verdana"/>
          <w:bCs/>
        </w:rPr>
      </w:pPr>
    </w:p>
    <w:p w:rsidR="00704AB3" w:rsidRDefault="00704AB3" w:rsidP="00704AB3">
      <w:pPr>
        <w:spacing w:after="0" w:line="240" w:lineRule="auto"/>
        <w:jc w:val="both"/>
        <w:rPr>
          <w:rStyle w:val="Hyperlink"/>
          <w:rFonts w:ascii="Calibri" w:hAnsi="Calibri"/>
          <w:color w:val="auto"/>
        </w:rPr>
      </w:pPr>
      <w:r>
        <w:rPr>
          <w:rStyle w:val="Hyperlink"/>
          <w:rFonts w:ascii="Calibri" w:hAnsi="Calibri"/>
          <w:color w:val="auto"/>
        </w:rPr>
        <w:t>Y</w:t>
      </w:r>
      <w:r w:rsidRPr="006D3658">
        <w:rPr>
          <w:rStyle w:val="Hyperlink"/>
          <w:rFonts w:ascii="Calibri" w:hAnsi="Calibri"/>
          <w:color w:val="auto"/>
        </w:rPr>
        <w:t>ou will pursue an exciting series of t</w:t>
      </w:r>
      <w:r>
        <w:rPr>
          <w:rStyle w:val="Hyperlink"/>
          <w:rFonts w:ascii="Calibri" w:hAnsi="Calibri"/>
          <w:color w:val="auto"/>
        </w:rPr>
        <w:t>opics under the overall title</w:t>
      </w:r>
      <w:r w:rsidRPr="006D3658">
        <w:rPr>
          <w:rStyle w:val="Hyperlink"/>
          <w:rFonts w:ascii="Calibri" w:hAnsi="Calibri"/>
          <w:color w:val="auto"/>
        </w:rPr>
        <w:t xml:space="preserve">: </w:t>
      </w:r>
    </w:p>
    <w:p w:rsidR="00704AB3" w:rsidRDefault="00704AB3" w:rsidP="00704AB3">
      <w:pPr>
        <w:spacing w:after="0" w:line="240" w:lineRule="auto"/>
        <w:rPr>
          <w:rStyle w:val="Hyperlink"/>
          <w:rFonts w:ascii="Calibri" w:hAnsi="Calibri"/>
          <w:color w:val="auto"/>
        </w:rPr>
      </w:pPr>
    </w:p>
    <w:p w:rsidR="00704AB3" w:rsidRDefault="00704AB3" w:rsidP="00704AB3">
      <w:pPr>
        <w:spacing w:after="0" w:line="240" w:lineRule="auto"/>
        <w:jc w:val="center"/>
        <w:rPr>
          <w:rFonts w:ascii="Calibri" w:hAnsi="Calibri"/>
          <w:b/>
        </w:rPr>
      </w:pPr>
      <w:r w:rsidRPr="006D3658">
        <w:rPr>
          <w:rFonts w:ascii="Calibri" w:hAnsi="Calibri"/>
          <w:b/>
        </w:rPr>
        <w:t xml:space="preserve">Revolutions in </w:t>
      </w:r>
      <w:r>
        <w:rPr>
          <w:rFonts w:ascii="Calibri" w:hAnsi="Calibri"/>
          <w:b/>
        </w:rPr>
        <w:t>early modern and modern Europe</w:t>
      </w:r>
    </w:p>
    <w:p w:rsidR="00704AB3" w:rsidRPr="0010083A" w:rsidRDefault="00704AB3" w:rsidP="00704AB3">
      <w:pPr>
        <w:spacing w:after="0" w:line="240" w:lineRule="auto"/>
        <w:rPr>
          <w:rFonts w:ascii="Calibri" w:hAnsi="Calibri"/>
          <w:sz w:val="16"/>
          <w:szCs w:val="16"/>
        </w:rPr>
      </w:pPr>
    </w:p>
    <w:tbl>
      <w:tblPr>
        <w:tblStyle w:val="TableGrid"/>
        <w:tblW w:w="8959" w:type="dxa"/>
        <w:tblInd w:w="108" w:type="dxa"/>
        <w:tblLayout w:type="fixed"/>
        <w:tblLook w:val="04A0" w:firstRow="1" w:lastRow="0" w:firstColumn="1" w:lastColumn="0" w:noHBand="0" w:noVBand="1"/>
      </w:tblPr>
      <w:tblGrid>
        <w:gridCol w:w="1447"/>
        <w:gridCol w:w="2835"/>
        <w:gridCol w:w="2693"/>
        <w:gridCol w:w="1984"/>
      </w:tblGrid>
      <w:tr w:rsidR="00704AB3" w:rsidRPr="006D3658" w:rsidTr="00704AB3">
        <w:tc>
          <w:tcPr>
            <w:tcW w:w="1447" w:type="dxa"/>
          </w:tcPr>
          <w:p w:rsidR="00704AB3" w:rsidRPr="006D3658" w:rsidRDefault="00704AB3" w:rsidP="008A32FC">
            <w:pPr>
              <w:jc w:val="center"/>
              <w:rPr>
                <w:rFonts w:ascii="Calibri" w:hAnsi="Calibri"/>
                <w:b/>
              </w:rPr>
            </w:pPr>
            <w:r w:rsidRPr="006D3658">
              <w:rPr>
                <w:rFonts w:ascii="Calibri" w:hAnsi="Calibri"/>
                <w:b/>
              </w:rPr>
              <w:t xml:space="preserve">Year of study </w:t>
            </w:r>
          </w:p>
        </w:tc>
        <w:tc>
          <w:tcPr>
            <w:tcW w:w="2835" w:type="dxa"/>
          </w:tcPr>
          <w:p w:rsidR="00704AB3" w:rsidRPr="006D3658" w:rsidRDefault="00704AB3" w:rsidP="008A32FC">
            <w:pPr>
              <w:jc w:val="center"/>
              <w:rPr>
                <w:rFonts w:ascii="Calibri" w:hAnsi="Calibri"/>
                <w:b/>
              </w:rPr>
            </w:pPr>
            <w:r>
              <w:rPr>
                <w:rFonts w:ascii="Calibri" w:hAnsi="Calibri"/>
                <w:b/>
              </w:rPr>
              <w:t>Title of T</w:t>
            </w:r>
            <w:r w:rsidRPr="006D3658">
              <w:rPr>
                <w:rFonts w:ascii="Calibri" w:hAnsi="Calibri"/>
                <w:b/>
              </w:rPr>
              <w:t>opic</w:t>
            </w:r>
          </w:p>
        </w:tc>
        <w:tc>
          <w:tcPr>
            <w:tcW w:w="2693" w:type="dxa"/>
          </w:tcPr>
          <w:p w:rsidR="00704AB3" w:rsidRPr="006D3658" w:rsidRDefault="00704AB3" w:rsidP="008A32FC">
            <w:pPr>
              <w:jc w:val="center"/>
              <w:rPr>
                <w:rFonts w:ascii="Calibri" w:hAnsi="Calibri"/>
                <w:b/>
              </w:rPr>
            </w:pPr>
            <w:r>
              <w:rPr>
                <w:rFonts w:ascii="Calibri" w:hAnsi="Calibri"/>
                <w:b/>
              </w:rPr>
              <w:t>A</w:t>
            </w:r>
            <w:r w:rsidRPr="006D3658">
              <w:rPr>
                <w:rFonts w:ascii="Calibri" w:hAnsi="Calibri"/>
                <w:b/>
              </w:rPr>
              <w:t>ssessment</w:t>
            </w:r>
          </w:p>
        </w:tc>
        <w:tc>
          <w:tcPr>
            <w:tcW w:w="1984" w:type="dxa"/>
          </w:tcPr>
          <w:p w:rsidR="00704AB3" w:rsidRPr="006D3658" w:rsidRDefault="00704AB3" w:rsidP="008A32FC">
            <w:pPr>
              <w:jc w:val="center"/>
              <w:rPr>
                <w:rFonts w:ascii="Calibri" w:hAnsi="Calibri"/>
                <w:b/>
              </w:rPr>
            </w:pPr>
            <w:r>
              <w:rPr>
                <w:rFonts w:ascii="Calibri" w:hAnsi="Calibri"/>
                <w:b/>
              </w:rPr>
              <w:t>Weighting of U</w:t>
            </w:r>
            <w:r w:rsidRPr="006D3658">
              <w:rPr>
                <w:rFonts w:ascii="Calibri" w:hAnsi="Calibri"/>
                <w:b/>
              </w:rPr>
              <w:t>nit.</w:t>
            </w:r>
          </w:p>
        </w:tc>
      </w:tr>
      <w:tr w:rsidR="00704AB3" w:rsidRPr="006D3658" w:rsidTr="00704AB3">
        <w:trPr>
          <w:trHeight w:val="826"/>
        </w:trPr>
        <w:tc>
          <w:tcPr>
            <w:tcW w:w="1447" w:type="dxa"/>
          </w:tcPr>
          <w:p w:rsidR="00704AB3" w:rsidRPr="006D3658" w:rsidRDefault="00704AB3" w:rsidP="008A32FC">
            <w:pPr>
              <w:rPr>
                <w:rFonts w:ascii="Calibri" w:hAnsi="Calibri"/>
              </w:rPr>
            </w:pPr>
            <w:r w:rsidRPr="006D3658">
              <w:rPr>
                <w:rFonts w:ascii="Calibri" w:hAnsi="Calibri"/>
              </w:rPr>
              <w:t>Year 12</w:t>
            </w:r>
          </w:p>
        </w:tc>
        <w:tc>
          <w:tcPr>
            <w:tcW w:w="2835" w:type="dxa"/>
          </w:tcPr>
          <w:p w:rsidR="00704AB3" w:rsidRPr="00FA30E2" w:rsidRDefault="00704AB3" w:rsidP="008A32FC">
            <w:pPr>
              <w:autoSpaceDE w:val="0"/>
              <w:autoSpaceDN w:val="0"/>
              <w:adjustRightInd w:val="0"/>
              <w:rPr>
                <w:rFonts w:ascii="Calibri" w:hAnsi="Calibri" w:cs="Verdana"/>
                <w:bCs/>
              </w:rPr>
            </w:pPr>
            <w:r>
              <w:rPr>
                <w:rFonts w:ascii="Calibri" w:hAnsi="Calibri"/>
              </w:rPr>
              <w:t>R</w:t>
            </w:r>
            <w:r w:rsidRPr="006D3658">
              <w:rPr>
                <w:rFonts w:ascii="Calibri" w:hAnsi="Calibri" w:cs="Verdana"/>
                <w:bCs/>
              </w:rPr>
              <w:t>ebellion and disorder under the Tudors,</w:t>
            </w:r>
            <w:r>
              <w:rPr>
                <w:rFonts w:ascii="Calibri" w:hAnsi="Calibri" w:cs="Verdana"/>
                <w:bCs/>
              </w:rPr>
              <w:t xml:space="preserve"> </w:t>
            </w:r>
            <w:r w:rsidRPr="006D3658">
              <w:rPr>
                <w:rFonts w:ascii="Calibri" w:hAnsi="Calibri" w:cs="Verdana"/>
                <w:bCs/>
              </w:rPr>
              <w:t>1485–</w:t>
            </w:r>
            <w:r>
              <w:rPr>
                <w:rFonts w:ascii="Calibri" w:hAnsi="Calibri" w:cs="Verdana"/>
                <w:bCs/>
              </w:rPr>
              <w:t>1603</w:t>
            </w:r>
          </w:p>
        </w:tc>
        <w:tc>
          <w:tcPr>
            <w:tcW w:w="2693" w:type="dxa"/>
          </w:tcPr>
          <w:p w:rsidR="00704AB3" w:rsidRPr="006D3658" w:rsidRDefault="00704AB3" w:rsidP="008A32FC">
            <w:pPr>
              <w:rPr>
                <w:rFonts w:ascii="Calibri" w:hAnsi="Calibri"/>
              </w:rPr>
            </w:pPr>
            <w:r w:rsidRPr="006D3658">
              <w:rPr>
                <w:rFonts w:ascii="Calibri" w:hAnsi="Calibri"/>
              </w:rPr>
              <w:t>1 paper: 2 hours 15 minutes</w:t>
            </w:r>
          </w:p>
        </w:tc>
        <w:tc>
          <w:tcPr>
            <w:tcW w:w="1984" w:type="dxa"/>
          </w:tcPr>
          <w:p w:rsidR="00704AB3" w:rsidRPr="006D3658" w:rsidRDefault="00704AB3" w:rsidP="008A32FC">
            <w:pPr>
              <w:jc w:val="center"/>
              <w:rPr>
                <w:rFonts w:ascii="Calibri" w:hAnsi="Calibri"/>
              </w:rPr>
            </w:pPr>
            <w:r w:rsidRPr="006D3658">
              <w:rPr>
                <w:rFonts w:ascii="Calibri" w:hAnsi="Calibri"/>
              </w:rPr>
              <w:t>30%</w:t>
            </w:r>
          </w:p>
        </w:tc>
      </w:tr>
      <w:tr w:rsidR="00704AB3" w:rsidRPr="006D3658" w:rsidTr="00704AB3">
        <w:tc>
          <w:tcPr>
            <w:tcW w:w="1447" w:type="dxa"/>
          </w:tcPr>
          <w:p w:rsidR="00704AB3" w:rsidRPr="006D3658" w:rsidRDefault="00704AB3" w:rsidP="008A32FC">
            <w:pPr>
              <w:rPr>
                <w:rFonts w:ascii="Calibri" w:hAnsi="Calibri"/>
              </w:rPr>
            </w:pPr>
            <w:r w:rsidRPr="006D3658">
              <w:rPr>
                <w:rFonts w:ascii="Calibri" w:hAnsi="Calibri"/>
              </w:rPr>
              <w:t>Year 12</w:t>
            </w:r>
          </w:p>
        </w:tc>
        <w:tc>
          <w:tcPr>
            <w:tcW w:w="2835" w:type="dxa"/>
          </w:tcPr>
          <w:p w:rsidR="00704AB3" w:rsidRPr="006D3658" w:rsidRDefault="00704AB3" w:rsidP="008A32FC">
            <w:pPr>
              <w:rPr>
                <w:rFonts w:ascii="Calibri" w:hAnsi="Calibri"/>
              </w:rPr>
            </w:pPr>
            <w:r w:rsidRPr="006D3658">
              <w:rPr>
                <w:rFonts w:ascii="Calibri" w:hAnsi="Calibri"/>
              </w:rPr>
              <w:t>Russia in revolution 1894–1924</w:t>
            </w:r>
          </w:p>
        </w:tc>
        <w:tc>
          <w:tcPr>
            <w:tcW w:w="2693" w:type="dxa"/>
          </w:tcPr>
          <w:p w:rsidR="00704AB3" w:rsidRPr="006D3658" w:rsidRDefault="00704AB3" w:rsidP="008A32FC">
            <w:pPr>
              <w:rPr>
                <w:rFonts w:ascii="Calibri" w:hAnsi="Calibri"/>
              </w:rPr>
            </w:pPr>
            <w:r w:rsidRPr="006D3658">
              <w:rPr>
                <w:rFonts w:ascii="Calibri" w:hAnsi="Calibri"/>
              </w:rPr>
              <w:t>1 paper: 1 hour 30 minutes</w:t>
            </w:r>
          </w:p>
        </w:tc>
        <w:tc>
          <w:tcPr>
            <w:tcW w:w="1984" w:type="dxa"/>
          </w:tcPr>
          <w:p w:rsidR="00704AB3" w:rsidRPr="006D3658" w:rsidRDefault="00704AB3" w:rsidP="008A32FC">
            <w:pPr>
              <w:jc w:val="center"/>
              <w:rPr>
                <w:rFonts w:ascii="Calibri" w:hAnsi="Calibri"/>
              </w:rPr>
            </w:pPr>
            <w:r w:rsidRPr="006D3658">
              <w:rPr>
                <w:rFonts w:ascii="Calibri" w:hAnsi="Calibri"/>
              </w:rPr>
              <w:t>20%</w:t>
            </w:r>
          </w:p>
        </w:tc>
      </w:tr>
      <w:tr w:rsidR="00704AB3" w:rsidRPr="006D3658" w:rsidTr="00704AB3">
        <w:tc>
          <w:tcPr>
            <w:tcW w:w="1447" w:type="dxa"/>
          </w:tcPr>
          <w:p w:rsidR="00704AB3" w:rsidRPr="006D3658" w:rsidRDefault="00704AB3" w:rsidP="008A32FC">
            <w:pPr>
              <w:rPr>
                <w:rFonts w:ascii="Calibri" w:hAnsi="Calibri"/>
              </w:rPr>
            </w:pPr>
            <w:r w:rsidRPr="006D3658">
              <w:rPr>
                <w:rFonts w:ascii="Calibri" w:hAnsi="Calibri"/>
              </w:rPr>
              <w:t>Year 13</w:t>
            </w:r>
          </w:p>
        </w:tc>
        <w:tc>
          <w:tcPr>
            <w:tcW w:w="2835" w:type="dxa"/>
          </w:tcPr>
          <w:p w:rsidR="00704AB3" w:rsidRPr="006D3658" w:rsidRDefault="00704AB3" w:rsidP="008A32FC">
            <w:pPr>
              <w:autoSpaceDE w:val="0"/>
              <w:autoSpaceDN w:val="0"/>
              <w:adjustRightInd w:val="0"/>
              <w:rPr>
                <w:rFonts w:ascii="Calibri" w:hAnsi="Calibri"/>
              </w:rPr>
            </w:pPr>
            <w:r w:rsidRPr="006D3658">
              <w:rPr>
                <w:rFonts w:ascii="Calibri" w:hAnsi="Calibri"/>
              </w:rPr>
              <w:t>Britain, 1625–1701: conf</w:t>
            </w:r>
            <w:r>
              <w:rPr>
                <w:rFonts w:ascii="Calibri" w:hAnsi="Calibri"/>
              </w:rPr>
              <w:t>lict, revolution and settlement</w:t>
            </w:r>
          </w:p>
        </w:tc>
        <w:tc>
          <w:tcPr>
            <w:tcW w:w="2693" w:type="dxa"/>
          </w:tcPr>
          <w:p w:rsidR="00704AB3" w:rsidRPr="006D3658" w:rsidRDefault="00704AB3" w:rsidP="008A32FC">
            <w:pPr>
              <w:rPr>
                <w:rFonts w:ascii="Calibri" w:hAnsi="Calibri"/>
              </w:rPr>
            </w:pPr>
            <w:r w:rsidRPr="006D3658">
              <w:rPr>
                <w:rFonts w:ascii="Calibri" w:hAnsi="Calibri"/>
              </w:rPr>
              <w:t>1 paper: 2 hours 15 minutes</w:t>
            </w:r>
          </w:p>
        </w:tc>
        <w:tc>
          <w:tcPr>
            <w:tcW w:w="1984" w:type="dxa"/>
          </w:tcPr>
          <w:p w:rsidR="00704AB3" w:rsidRPr="006D3658" w:rsidRDefault="00704AB3" w:rsidP="008A32FC">
            <w:pPr>
              <w:jc w:val="center"/>
              <w:rPr>
                <w:rFonts w:ascii="Calibri" w:hAnsi="Calibri"/>
              </w:rPr>
            </w:pPr>
            <w:r w:rsidRPr="006D3658">
              <w:rPr>
                <w:rFonts w:ascii="Calibri" w:hAnsi="Calibri"/>
              </w:rPr>
              <w:t>30%</w:t>
            </w:r>
          </w:p>
        </w:tc>
      </w:tr>
      <w:tr w:rsidR="00704AB3" w:rsidRPr="006D3658" w:rsidTr="00704AB3">
        <w:tc>
          <w:tcPr>
            <w:tcW w:w="1447" w:type="dxa"/>
          </w:tcPr>
          <w:p w:rsidR="00704AB3" w:rsidRDefault="00704AB3" w:rsidP="008A32FC">
            <w:pPr>
              <w:rPr>
                <w:rFonts w:ascii="Calibri" w:hAnsi="Calibri"/>
              </w:rPr>
            </w:pPr>
            <w:r w:rsidRPr="006D3658">
              <w:rPr>
                <w:rFonts w:ascii="Calibri" w:hAnsi="Calibri"/>
              </w:rPr>
              <w:t>Year 13</w:t>
            </w:r>
          </w:p>
          <w:p w:rsidR="00704AB3" w:rsidRPr="006D3658" w:rsidRDefault="00704AB3" w:rsidP="008A32FC">
            <w:pPr>
              <w:rPr>
                <w:rFonts w:ascii="Calibri" w:hAnsi="Calibri"/>
              </w:rPr>
            </w:pPr>
          </w:p>
        </w:tc>
        <w:tc>
          <w:tcPr>
            <w:tcW w:w="2835" w:type="dxa"/>
          </w:tcPr>
          <w:p w:rsidR="00704AB3" w:rsidRPr="006D3658" w:rsidRDefault="00704AB3" w:rsidP="008A32FC">
            <w:pPr>
              <w:rPr>
                <w:rFonts w:ascii="Calibri" w:hAnsi="Calibri"/>
              </w:rPr>
            </w:pPr>
            <w:r>
              <w:rPr>
                <w:rFonts w:ascii="Calibri" w:hAnsi="Calibri"/>
              </w:rPr>
              <w:t>Coursework</w:t>
            </w:r>
          </w:p>
        </w:tc>
        <w:tc>
          <w:tcPr>
            <w:tcW w:w="2693" w:type="dxa"/>
          </w:tcPr>
          <w:p w:rsidR="00704AB3" w:rsidRPr="006D3658" w:rsidRDefault="00704AB3" w:rsidP="008A32FC">
            <w:pPr>
              <w:rPr>
                <w:rFonts w:ascii="Calibri" w:hAnsi="Calibri"/>
              </w:rPr>
            </w:pPr>
            <w:r w:rsidRPr="006D3658">
              <w:rPr>
                <w:rFonts w:ascii="Calibri" w:hAnsi="Calibri"/>
              </w:rPr>
              <w:t xml:space="preserve">Coursework </w:t>
            </w:r>
          </w:p>
        </w:tc>
        <w:tc>
          <w:tcPr>
            <w:tcW w:w="1984" w:type="dxa"/>
          </w:tcPr>
          <w:p w:rsidR="00704AB3" w:rsidRPr="006D3658" w:rsidRDefault="00704AB3" w:rsidP="008A32FC">
            <w:pPr>
              <w:jc w:val="center"/>
              <w:rPr>
                <w:rFonts w:ascii="Calibri" w:hAnsi="Calibri"/>
              </w:rPr>
            </w:pPr>
            <w:r w:rsidRPr="006D3658">
              <w:rPr>
                <w:rFonts w:ascii="Calibri" w:hAnsi="Calibri"/>
              </w:rPr>
              <w:t>20%</w:t>
            </w:r>
          </w:p>
        </w:tc>
      </w:tr>
    </w:tbl>
    <w:p w:rsidR="00704AB3" w:rsidRDefault="00704AB3" w:rsidP="00704AB3">
      <w:pPr>
        <w:spacing w:after="0" w:line="240" w:lineRule="auto"/>
        <w:rPr>
          <w:rFonts w:ascii="Calibri" w:hAnsi="Calibri" w:cs="Verdana"/>
          <w:b/>
          <w:sz w:val="24"/>
          <w:szCs w:val="24"/>
        </w:rPr>
      </w:pPr>
    </w:p>
    <w:p w:rsidR="00704AB3" w:rsidRPr="00840C11" w:rsidRDefault="00704AB3" w:rsidP="00704AB3">
      <w:pPr>
        <w:autoSpaceDE w:val="0"/>
        <w:autoSpaceDN w:val="0"/>
        <w:adjustRightInd w:val="0"/>
        <w:spacing w:after="0" w:line="240" w:lineRule="auto"/>
        <w:jc w:val="both"/>
        <w:rPr>
          <w:rFonts w:ascii="Calibri" w:hAnsi="Calibri" w:cs="Verdana"/>
          <w:bCs/>
          <w:sz w:val="24"/>
        </w:rPr>
      </w:pPr>
      <w:r w:rsidRPr="00840C11">
        <w:rPr>
          <w:rFonts w:ascii="Calibri" w:hAnsi="Calibri" w:cs="Verdana"/>
          <w:b/>
          <w:bCs/>
          <w:sz w:val="24"/>
        </w:rPr>
        <w:t>Coursework</w:t>
      </w:r>
      <w:r w:rsidRPr="00840C11">
        <w:rPr>
          <w:rFonts w:ascii="Calibri" w:hAnsi="Calibri" w:cs="Verdana"/>
          <w:bCs/>
          <w:sz w:val="24"/>
        </w:rPr>
        <w:t xml:space="preserve">: </w:t>
      </w:r>
    </w:p>
    <w:p w:rsidR="00704AB3" w:rsidRDefault="00704AB3" w:rsidP="00704AB3">
      <w:pPr>
        <w:autoSpaceDE w:val="0"/>
        <w:autoSpaceDN w:val="0"/>
        <w:adjustRightInd w:val="0"/>
        <w:spacing w:after="0" w:line="240" w:lineRule="auto"/>
        <w:jc w:val="both"/>
        <w:rPr>
          <w:rFonts w:ascii="Calibri" w:hAnsi="Calibri" w:cs="Verdana"/>
          <w:bCs/>
        </w:rPr>
      </w:pPr>
      <w:r>
        <w:rPr>
          <w:rFonts w:ascii="Calibri" w:hAnsi="Calibri" w:cs="Verdana"/>
          <w:bCs/>
        </w:rPr>
        <w:t xml:space="preserve">The course comprises </w:t>
      </w:r>
      <w:r w:rsidRPr="00D92256">
        <w:rPr>
          <w:rFonts w:ascii="Calibri" w:hAnsi="Calibri" w:cs="Verdana"/>
          <w:bCs/>
        </w:rPr>
        <w:t>an independent research assignment on historical interpretations, which will be linked to some aspect of</w:t>
      </w:r>
      <w:r>
        <w:rPr>
          <w:rFonts w:ascii="Calibri" w:hAnsi="Calibri" w:cs="Verdana"/>
          <w:bCs/>
        </w:rPr>
        <w:t xml:space="preserve"> Russia in revolution</w:t>
      </w:r>
      <w:r w:rsidRPr="00D92256">
        <w:rPr>
          <w:rFonts w:ascii="Calibri" w:hAnsi="Calibri" w:cs="Verdana"/>
          <w:bCs/>
        </w:rPr>
        <w:t xml:space="preserve">. </w:t>
      </w:r>
      <w:r>
        <w:rPr>
          <w:rFonts w:ascii="Calibri" w:hAnsi="Calibri" w:cs="Verdana"/>
          <w:bCs/>
        </w:rPr>
        <w:t xml:space="preserve">It requires you to write a </w:t>
      </w:r>
      <w:r w:rsidRPr="00D92256">
        <w:rPr>
          <w:rFonts w:ascii="Calibri" w:hAnsi="Calibri" w:cs="Verdana"/>
          <w:bCs/>
        </w:rPr>
        <w:t>3-</w:t>
      </w:r>
      <w:proofErr w:type="gramStart"/>
      <w:r w:rsidRPr="00D92256">
        <w:rPr>
          <w:rFonts w:ascii="Calibri" w:hAnsi="Calibri" w:cs="Verdana"/>
          <w:bCs/>
        </w:rPr>
        <w:t>4,000 word</w:t>
      </w:r>
      <w:proofErr w:type="gramEnd"/>
      <w:r w:rsidRPr="00D92256">
        <w:rPr>
          <w:rFonts w:ascii="Calibri" w:hAnsi="Calibri" w:cs="Verdana"/>
          <w:bCs/>
        </w:rPr>
        <w:t xml:space="preserve"> essay.</w:t>
      </w:r>
    </w:p>
    <w:p w:rsidR="0047667E" w:rsidRDefault="0047667E" w:rsidP="0047667E">
      <w:pPr>
        <w:autoSpaceDE w:val="0"/>
        <w:autoSpaceDN w:val="0"/>
        <w:adjustRightInd w:val="0"/>
        <w:spacing w:after="0" w:line="240" w:lineRule="auto"/>
        <w:jc w:val="both"/>
        <w:rPr>
          <w:rFonts w:ascii="Calibri" w:hAnsi="Calibri" w:cs="Verdana"/>
          <w:b/>
          <w:sz w:val="28"/>
          <w:szCs w:val="24"/>
        </w:rPr>
      </w:pPr>
    </w:p>
    <w:p w:rsidR="0047667E" w:rsidRDefault="0047667E" w:rsidP="0047667E">
      <w:pPr>
        <w:autoSpaceDE w:val="0"/>
        <w:autoSpaceDN w:val="0"/>
        <w:adjustRightInd w:val="0"/>
        <w:spacing w:after="0" w:line="240" w:lineRule="auto"/>
        <w:jc w:val="both"/>
        <w:rPr>
          <w:rFonts w:ascii="Calibri" w:hAnsi="Calibri" w:cs="Verdana"/>
          <w:b/>
          <w:sz w:val="28"/>
          <w:szCs w:val="24"/>
        </w:rPr>
      </w:pPr>
    </w:p>
    <w:p w:rsidR="0047667E" w:rsidRDefault="0047667E" w:rsidP="0047667E">
      <w:pPr>
        <w:autoSpaceDE w:val="0"/>
        <w:autoSpaceDN w:val="0"/>
        <w:adjustRightInd w:val="0"/>
        <w:spacing w:after="0" w:line="240" w:lineRule="auto"/>
        <w:jc w:val="both"/>
        <w:rPr>
          <w:rFonts w:ascii="Calibri" w:hAnsi="Calibri" w:cs="Verdana"/>
          <w:b/>
          <w:sz w:val="28"/>
          <w:szCs w:val="24"/>
        </w:rPr>
      </w:pPr>
      <w:r>
        <w:rPr>
          <w:rFonts w:ascii="Calibri" w:hAnsi="Calibri" w:cs="Verdana"/>
          <w:b/>
          <w:sz w:val="28"/>
          <w:szCs w:val="24"/>
        </w:rPr>
        <w:t>Y</w:t>
      </w:r>
      <w:r w:rsidRPr="00840C11">
        <w:rPr>
          <w:rFonts w:ascii="Calibri" w:hAnsi="Calibri" w:cs="Verdana"/>
          <w:b/>
          <w:sz w:val="28"/>
          <w:szCs w:val="24"/>
        </w:rPr>
        <w:t>ear 12</w:t>
      </w:r>
    </w:p>
    <w:p w:rsidR="0047667E" w:rsidRPr="00840C11" w:rsidRDefault="0047667E" w:rsidP="0047667E">
      <w:pPr>
        <w:autoSpaceDE w:val="0"/>
        <w:autoSpaceDN w:val="0"/>
        <w:adjustRightInd w:val="0"/>
        <w:spacing w:after="0" w:line="240" w:lineRule="auto"/>
        <w:jc w:val="both"/>
        <w:rPr>
          <w:rFonts w:ascii="Calibri" w:hAnsi="Calibri" w:cs="Verdana"/>
          <w:b/>
          <w:sz w:val="28"/>
          <w:szCs w:val="24"/>
        </w:rPr>
      </w:pPr>
    </w:p>
    <w:p w:rsidR="0047667E" w:rsidRDefault="0047667E" w:rsidP="0047667E">
      <w:pPr>
        <w:autoSpaceDE w:val="0"/>
        <w:autoSpaceDN w:val="0"/>
        <w:adjustRightInd w:val="0"/>
        <w:spacing w:after="0" w:line="240" w:lineRule="auto"/>
        <w:jc w:val="both"/>
        <w:rPr>
          <w:rFonts w:ascii="Calibri" w:hAnsi="Calibri" w:cs="Verdana"/>
          <w:b/>
          <w:bCs/>
        </w:rPr>
      </w:pPr>
      <w:r w:rsidRPr="00DB7BAE">
        <w:rPr>
          <w:rFonts w:ascii="Calibri" w:hAnsi="Calibri" w:cs="Verdana"/>
          <w:b/>
          <w:bCs/>
        </w:rPr>
        <w:t>Rebellion and disorder under the Tudors, 1485–1603</w:t>
      </w:r>
    </w:p>
    <w:p w:rsidR="0047667E" w:rsidRDefault="0047667E" w:rsidP="0047667E">
      <w:pPr>
        <w:autoSpaceDE w:val="0"/>
        <w:autoSpaceDN w:val="0"/>
        <w:adjustRightInd w:val="0"/>
        <w:spacing w:after="0" w:line="240" w:lineRule="auto"/>
        <w:jc w:val="both"/>
        <w:rPr>
          <w:rFonts w:ascii="Calibri" w:hAnsi="Calibri" w:cs="Verdana"/>
          <w:bCs/>
          <w:i/>
        </w:rPr>
      </w:pPr>
      <w:r w:rsidRPr="00522511">
        <w:rPr>
          <w:rFonts w:ascii="Calibri" w:hAnsi="Calibri" w:cs="Verdana"/>
          <w:bCs/>
          <w:i/>
        </w:rPr>
        <w:t>Turbulent years in which there were rebellions across the period both in England and in Ireland.</w:t>
      </w:r>
    </w:p>
    <w:p w:rsidR="0047667E" w:rsidRPr="006D3658" w:rsidRDefault="0047667E" w:rsidP="0047667E">
      <w:pPr>
        <w:autoSpaceDE w:val="0"/>
        <w:autoSpaceDN w:val="0"/>
        <w:adjustRightInd w:val="0"/>
        <w:spacing w:after="0" w:line="240" w:lineRule="auto"/>
        <w:jc w:val="both"/>
        <w:rPr>
          <w:rFonts w:ascii="Calibri" w:hAnsi="Calibri" w:cs="Verdana"/>
          <w:bCs/>
        </w:rPr>
      </w:pPr>
      <w:r>
        <w:rPr>
          <w:rFonts w:ascii="Calibri" w:hAnsi="Calibri" w:cs="Verdana"/>
          <w:bCs/>
        </w:rPr>
        <w:t>The course</w:t>
      </w:r>
      <w:r w:rsidRPr="00522511">
        <w:rPr>
          <w:rFonts w:ascii="Calibri" w:hAnsi="Calibri" w:cs="Verdana"/>
          <w:bCs/>
        </w:rPr>
        <w:t xml:space="preserve"> comprises a combination of breadth and depth studies and loo</w:t>
      </w:r>
      <w:r>
        <w:rPr>
          <w:rFonts w:ascii="Calibri" w:hAnsi="Calibri" w:cs="Verdana"/>
          <w:bCs/>
        </w:rPr>
        <w:t>ks at the various ways the chall</w:t>
      </w:r>
      <w:r w:rsidRPr="00522511">
        <w:rPr>
          <w:rFonts w:ascii="Calibri" w:hAnsi="Calibri" w:cs="Verdana"/>
          <w:bCs/>
        </w:rPr>
        <w:t>enges were met.</w:t>
      </w:r>
      <w:r>
        <w:rPr>
          <w:rFonts w:ascii="Calibri" w:hAnsi="Calibri" w:cs="Verdana"/>
          <w:bCs/>
        </w:rPr>
        <w:t xml:space="preserve"> </w:t>
      </w:r>
      <w:r w:rsidRPr="00522511">
        <w:rPr>
          <w:rFonts w:ascii="Calibri" w:hAnsi="Calibri" w:cs="Verdana"/>
          <w:bCs/>
        </w:rPr>
        <w:t>The exam involves</w:t>
      </w:r>
      <w:r>
        <w:rPr>
          <w:rFonts w:ascii="Calibri" w:hAnsi="Calibri" w:cs="Verdana"/>
          <w:bCs/>
        </w:rPr>
        <w:t xml:space="preserve"> 1 source question, 1 depth essay and 1 breadth essay.</w:t>
      </w:r>
    </w:p>
    <w:p w:rsidR="0047667E" w:rsidRDefault="0047667E" w:rsidP="0047667E">
      <w:pPr>
        <w:autoSpaceDE w:val="0"/>
        <w:autoSpaceDN w:val="0"/>
        <w:adjustRightInd w:val="0"/>
        <w:spacing w:after="0" w:line="240" w:lineRule="auto"/>
        <w:jc w:val="both"/>
        <w:rPr>
          <w:rFonts w:ascii="Calibri" w:hAnsi="Calibri" w:cs="Verdana"/>
          <w:b/>
          <w:bCs/>
        </w:rPr>
      </w:pPr>
    </w:p>
    <w:p w:rsidR="0047667E" w:rsidRDefault="0047667E" w:rsidP="0047667E">
      <w:pPr>
        <w:autoSpaceDE w:val="0"/>
        <w:autoSpaceDN w:val="0"/>
        <w:adjustRightInd w:val="0"/>
        <w:spacing w:after="0" w:line="240" w:lineRule="auto"/>
        <w:jc w:val="both"/>
        <w:rPr>
          <w:rFonts w:ascii="Calibri" w:hAnsi="Calibri" w:cs="Verdana"/>
          <w:bCs/>
          <w:i/>
        </w:rPr>
      </w:pPr>
      <w:r w:rsidRPr="004500D8">
        <w:rPr>
          <w:rFonts w:ascii="Calibri" w:hAnsi="Calibri" w:cs="Verdana"/>
          <w:b/>
          <w:bCs/>
        </w:rPr>
        <w:t>Russia in revolution, 1894–1924</w:t>
      </w:r>
    </w:p>
    <w:p w:rsidR="0047667E" w:rsidRDefault="0047667E" w:rsidP="0047667E">
      <w:pPr>
        <w:autoSpaceDE w:val="0"/>
        <w:autoSpaceDN w:val="0"/>
        <w:adjustRightInd w:val="0"/>
        <w:spacing w:after="0" w:line="240" w:lineRule="auto"/>
        <w:jc w:val="both"/>
        <w:rPr>
          <w:rFonts w:ascii="Calibri" w:hAnsi="Calibri" w:cs="Verdana"/>
        </w:rPr>
      </w:pPr>
      <w:r w:rsidRPr="00522511">
        <w:rPr>
          <w:rFonts w:ascii="Calibri" w:hAnsi="Calibri" w:cs="Verdana"/>
          <w:bCs/>
          <w:i/>
        </w:rPr>
        <w:t xml:space="preserve">A period of complete change which </w:t>
      </w:r>
      <w:r w:rsidRPr="00522511">
        <w:rPr>
          <w:rFonts w:ascii="Calibri" w:hAnsi="Calibri" w:cs="Verdana"/>
          <w:i/>
        </w:rPr>
        <w:t>had a momentous effect on 20</w:t>
      </w:r>
      <w:r w:rsidRPr="00522511">
        <w:rPr>
          <w:rFonts w:ascii="Calibri" w:hAnsi="Calibri" w:cs="Verdana"/>
          <w:i/>
          <w:vertAlign w:val="superscript"/>
        </w:rPr>
        <w:t>th</w:t>
      </w:r>
      <w:r w:rsidRPr="00522511">
        <w:rPr>
          <w:rFonts w:ascii="Calibri" w:hAnsi="Calibri" w:cs="Verdana"/>
          <w:i/>
        </w:rPr>
        <w:t xml:space="preserve"> century Russia and the modern world.</w:t>
      </w:r>
    </w:p>
    <w:p w:rsidR="0047667E" w:rsidRDefault="0047667E" w:rsidP="0047667E">
      <w:pPr>
        <w:autoSpaceDE w:val="0"/>
        <w:autoSpaceDN w:val="0"/>
        <w:adjustRightInd w:val="0"/>
        <w:spacing w:after="0" w:line="240" w:lineRule="auto"/>
        <w:jc w:val="both"/>
        <w:rPr>
          <w:rFonts w:ascii="Calibri" w:hAnsi="Calibri" w:cs="Verdana"/>
        </w:rPr>
      </w:pPr>
      <w:r>
        <w:rPr>
          <w:rFonts w:ascii="Calibri" w:hAnsi="Calibri" w:cs="Verdana"/>
        </w:rPr>
        <w:t>T</w:t>
      </w:r>
      <w:r>
        <w:rPr>
          <w:rFonts w:ascii="Calibri" w:hAnsi="Calibri" w:cs="Verdana"/>
        </w:rPr>
        <w:t xml:space="preserve">he course </w:t>
      </w:r>
      <w:r w:rsidRPr="00522511">
        <w:rPr>
          <w:rFonts w:ascii="Calibri" w:hAnsi="Calibri" w:cs="Verdana"/>
        </w:rPr>
        <w:t xml:space="preserve">comprises a study in depth of the causes, course and consolidation of the Russian Revolution of 1917. You will look at the end of the Romanov family and Tsarist Russia as well as Lenin and the Bolsheviks. </w:t>
      </w:r>
      <w:r w:rsidRPr="004500D8">
        <w:rPr>
          <w:rFonts w:ascii="Calibri" w:hAnsi="Calibri" w:cs="Verdana"/>
        </w:rPr>
        <w:t xml:space="preserve">The exam involves 1 source question and 1 essay. </w:t>
      </w:r>
    </w:p>
    <w:p w:rsidR="0047667E" w:rsidRDefault="0047667E" w:rsidP="0047667E">
      <w:pPr>
        <w:autoSpaceDE w:val="0"/>
        <w:autoSpaceDN w:val="0"/>
        <w:adjustRightInd w:val="0"/>
        <w:spacing w:after="0" w:line="240" w:lineRule="auto"/>
        <w:jc w:val="both"/>
        <w:rPr>
          <w:rFonts w:ascii="Calibri" w:hAnsi="Calibri" w:cs="Verdana"/>
        </w:rPr>
      </w:pPr>
    </w:p>
    <w:p w:rsidR="0047667E" w:rsidRPr="00DB7BAE" w:rsidRDefault="0047667E" w:rsidP="0047667E">
      <w:pPr>
        <w:autoSpaceDE w:val="0"/>
        <w:autoSpaceDN w:val="0"/>
        <w:adjustRightInd w:val="0"/>
        <w:spacing w:after="0" w:line="240" w:lineRule="auto"/>
        <w:jc w:val="both"/>
        <w:rPr>
          <w:rFonts w:ascii="Calibri" w:hAnsi="Calibri" w:cs="Verdana"/>
          <w:b/>
          <w:sz w:val="16"/>
          <w:szCs w:val="16"/>
        </w:rPr>
      </w:pPr>
    </w:p>
    <w:p w:rsidR="0047667E" w:rsidRDefault="0047667E" w:rsidP="0047667E">
      <w:pPr>
        <w:autoSpaceDE w:val="0"/>
        <w:autoSpaceDN w:val="0"/>
        <w:adjustRightInd w:val="0"/>
        <w:spacing w:after="0" w:line="240" w:lineRule="auto"/>
        <w:jc w:val="both"/>
        <w:rPr>
          <w:rFonts w:ascii="Calibri" w:hAnsi="Calibri" w:cs="Verdana"/>
          <w:b/>
          <w:sz w:val="28"/>
          <w:szCs w:val="24"/>
        </w:rPr>
      </w:pPr>
      <w:r w:rsidRPr="00FF5891">
        <w:rPr>
          <w:rFonts w:ascii="Calibri" w:hAnsi="Calibri" w:cs="Verdana"/>
          <w:b/>
          <w:sz w:val="28"/>
          <w:szCs w:val="24"/>
        </w:rPr>
        <w:lastRenderedPageBreak/>
        <w:t xml:space="preserve">Year 13 </w:t>
      </w:r>
    </w:p>
    <w:p w:rsidR="0047667E" w:rsidRPr="00FF5891" w:rsidRDefault="0047667E" w:rsidP="0047667E">
      <w:pPr>
        <w:autoSpaceDE w:val="0"/>
        <w:autoSpaceDN w:val="0"/>
        <w:adjustRightInd w:val="0"/>
        <w:spacing w:after="0" w:line="240" w:lineRule="auto"/>
        <w:jc w:val="both"/>
        <w:rPr>
          <w:rFonts w:ascii="Calibri" w:hAnsi="Calibri" w:cs="Verdana"/>
          <w:b/>
          <w:sz w:val="28"/>
          <w:szCs w:val="24"/>
        </w:rPr>
      </w:pPr>
    </w:p>
    <w:p w:rsidR="0047667E" w:rsidRDefault="0047667E" w:rsidP="0047667E">
      <w:pPr>
        <w:autoSpaceDE w:val="0"/>
        <w:autoSpaceDN w:val="0"/>
        <w:adjustRightInd w:val="0"/>
        <w:spacing w:after="0" w:line="240" w:lineRule="auto"/>
        <w:jc w:val="both"/>
        <w:rPr>
          <w:rFonts w:ascii="Calibri" w:hAnsi="Calibri" w:cs="Verdana"/>
        </w:rPr>
      </w:pPr>
      <w:r w:rsidRPr="00D45F81">
        <w:rPr>
          <w:rFonts w:ascii="Calibri" w:hAnsi="Calibri" w:cs="Verdana"/>
          <w:b/>
        </w:rPr>
        <w:t>Britain 1625-1701</w:t>
      </w:r>
      <w:r w:rsidRPr="006D3658">
        <w:rPr>
          <w:rFonts w:ascii="Calibri" w:hAnsi="Calibri" w:cs="Verdana"/>
        </w:rPr>
        <w:t xml:space="preserve"> </w:t>
      </w:r>
    </w:p>
    <w:p w:rsidR="0047667E" w:rsidRPr="00753410" w:rsidRDefault="0047667E" w:rsidP="0047667E">
      <w:pPr>
        <w:autoSpaceDE w:val="0"/>
        <w:autoSpaceDN w:val="0"/>
        <w:adjustRightInd w:val="0"/>
        <w:spacing w:after="0" w:line="240" w:lineRule="auto"/>
        <w:jc w:val="both"/>
        <w:rPr>
          <w:rFonts w:ascii="Calibri" w:hAnsi="Calibri" w:cs="Verdana"/>
          <w:i/>
        </w:rPr>
      </w:pPr>
      <w:r w:rsidRPr="006D3658">
        <w:rPr>
          <w:rFonts w:ascii="Calibri" w:hAnsi="Calibri" w:cs="Verdana"/>
          <w:i/>
        </w:rPr>
        <w:t xml:space="preserve">An incredibly exciting time in British History as we experienced a civil war and cut the King’s head off.                                                                                               </w:t>
      </w:r>
    </w:p>
    <w:p w:rsidR="0047667E" w:rsidRDefault="0047667E" w:rsidP="0047667E">
      <w:pPr>
        <w:autoSpaceDE w:val="0"/>
        <w:autoSpaceDN w:val="0"/>
        <w:adjustRightInd w:val="0"/>
        <w:spacing w:after="0" w:line="240" w:lineRule="auto"/>
        <w:jc w:val="both"/>
        <w:rPr>
          <w:rFonts w:ascii="Calibri" w:hAnsi="Calibri" w:cs="Verdana"/>
        </w:rPr>
      </w:pPr>
      <w:r>
        <w:rPr>
          <w:rFonts w:ascii="Calibri" w:hAnsi="Calibri" w:cs="Verdana"/>
        </w:rPr>
        <w:t xml:space="preserve">The course comprises </w:t>
      </w:r>
      <w:r w:rsidRPr="006D3658">
        <w:rPr>
          <w:rFonts w:ascii="Calibri" w:hAnsi="Calibri" w:cs="Verdana"/>
        </w:rPr>
        <w:t xml:space="preserve">a study in breadth, in which </w:t>
      </w:r>
      <w:r>
        <w:rPr>
          <w:rFonts w:ascii="Calibri" w:hAnsi="Calibri" w:cs="Verdana"/>
        </w:rPr>
        <w:t>you</w:t>
      </w:r>
      <w:r w:rsidRPr="006D3658">
        <w:rPr>
          <w:rFonts w:ascii="Calibri" w:hAnsi="Calibri" w:cs="Verdana"/>
        </w:rPr>
        <w:t xml:space="preserve"> will learn about key features of government in Britain. The focus is on developments and changes over a broad timescale 1625–88, as well as a study in depth of historical interpretations on a broad question: </w:t>
      </w:r>
      <w:r w:rsidRPr="004500D8">
        <w:rPr>
          <w:rFonts w:ascii="Calibri" w:hAnsi="Calibri" w:cs="Verdana"/>
          <w:i/>
        </w:rPr>
        <w:t>How revolutionary, in the years to 1701, was the Glorious Revolution of 1688–89?</w:t>
      </w:r>
      <w:r>
        <w:rPr>
          <w:rFonts w:ascii="Calibri" w:hAnsi="Calibri" w:cs="Verdana"/>
          <w:i/>
        </w:rPr>
        <w:t xml:space="preserve">  </w:t>
      </w:r>
      <w:r w:rsidRPr="004500D8">
        <w:rPr>
          <w:rFonts w:ascii="Calibri" w:hAnsi="Calibri" w:cs="Verdana"/>
        </w:rPr>
        <w:t xml:space="preserve">The exam involves 2 essays and 1 interpretation question. </w:t>
      </w:r>
    </w:p>
    <w:p w:rsidR="0047667E" w:rsidRDefault="0047667E">
      <w:pPr>
        <w:rPr>
          <w:lang w:val="en-AU"/>
        </w:rPr>
      </w:pPr>
    </w:p>
    <w:p w:rsidR="0047667E" w:rsidRDefault="0047667E">
      <w:pPr>
        <w:rPr>
          <w:lang w:val="en-AU"/>
        </w:rPr>
      </w:pPr>
    </w:p>
    <w:p w:rsidR="0047667E" w:rsidRDefault="0047667E">
      <w:pPr>
        <w:rPr>
          <w:lang w:val="en-AU"/>
        </w:rPr>
      </w:pPr>
    </w:p>
    <w:p w:rsidR="0047667E" w:rsidRDefault="0047667E" w:rsidP="0047667E">
      <w:pPr>
        <w:autoSpaceDE w:val="0"/>
        <w:autoSpaceDN w:val="0"/>
        <w:adjustRightInd w:val="0"/>
        <w:spacing w:after="0" w:line="240" w:lineRule="auto"/>
        <w:jc w:val="center"/>
        <w:rPr>
          <w:rFonts w:ascii="Calibri" w:hAnsi="Calibri" w:cs="Verdana"/>
          <w:b/>
          <w:bCs/>
          <w:sz w:val="28"/>
          <w:szCs w:val="24"/>
        </w:rPr>
      </w:pPr>
      <w:r w:rsidRPr="00840C11">
        <w:rPr>
          <w:rFonts w:ascii="Calibri" w:hAnsi="Calibri" w:cs="Verdana"/>
          <w:b/>
          <w:bCs/>
          <w:sz w:val="28"/>
          <w:szCs w:val="24"/>
        </w:rPr>
        <w:t xml:space="preserve">Key Questions about History </w:t>
      </w:r>
      <w:proofErr w:type="gramStart"/>
      <w:r w:rsidRPr="00840C11">
        <w:rPr>
          <w:rFonts w:ascii="Calibri" w:hAnsi="Calibri" w:cs="Verdana"/>
          <w:b/>
          <w:bCs/>
          <w:sz w:val="28"/>
          <w:szCs w:val="24"/>
        </w:rPr>
        <w:t>A</w:t>
      </w:r>
      <w:proofErr w:type="gramEnd"/>
      <w:r>
        <w:rPr>
          <w:rFonts w:ascii="Calibri" w:hAnsi="Calibri" w:cs="Verdana"/>
          <w:b/>
          <w:bCs/>
          <w:sz w:val="28"/>
          <w:szCs w:val="24"/>
        </w:rPr>
        <w:t xml:space="preserve"> </w:t>
      </w:r>
      <w:r w:rsidRPr="00840C11">
        <w:rPr>
          <w:rFonts w:ascii="Calibri" w:hAnsi="Calibri" w:cs="Verdana"/>
          <w:b/>
          <w:bCs/>
          <w:sz w:val="28"/>
          <w:szCs w:val="24"/>
        </w:rPr>
        <w:t>Level</w:t>
      </w:r>
    </w:p>
    <w:p w:rsidR="0047667E" w:rsidRDefault="0047667E" w:rsidP="0047667E">
      <w:pPr>
        <w:autoSpaceDE w:val="0"/>
        <w:autoSpaceDN w:val="0"/>
        <w:adjustRightInd w:val="0"/>
        <w:spacing w:after="0" w:line="240" w:lineRule="auto"/>
        <w:jc w:val="both"/>
        <w:rPr>
          <w:rFonts w:ascii="Calibri" w:hAnsi="Calibri" w:cs="Verdana"/>
          <w:b/>
          <w:bCs/>
          <w:sz w:val="24"/>
          <w:szCs w:val="24"/>
        </w:rPr>
      </w:pPr>
    </w:p>
    <w:p w:rsidR="0047667E" w:rsidRPr="00920855" w:rsidRDefault="0047667E" w:rsidP="0047667E">
      <w:pPr>
        <w:autoSpaceDE w:val="0"/>
        <w:autoSpaceDN w:val="0"/>
        <w:adjustRightInd w:val="0"/>
        <w:spacing w:after="0" w:line="240" w:lineRule="auto"/>
        <w:jc w:val="both"/>
        <w:rPr>
          <w:rFonts w:ascii="Calibri" w:hAnsi="Calibri" w:cs="Verdana"/>
          <w:b/>
          <w:sz w:val="16"/>
          <w:szCs w:val="16"/>
        </w:rPr>
      </w:pPr>
    </w:p>
    <w:p w:rsidR="0047667E" w:rsidRPr="00840C11" w:rsidRDefault="0047667E" w:rsidP="0047667E">
      <w:pPr>
        <w:autoSpaceDE w:val="0"/>
        <w:autoSpaceDN w:val="0"/>
        <w:adjustRightInd w:val="0"/>
        <w:spacing w:after="0" w:line="240" w:lineRule="auto"/>
        <w:jc w:val="both"/>
        <w:rPr>
          <w:rFonts w:ascii="Calibri" w:hAnsi="Calibri" w:cs="Verdana"/>
          <w:b/>
          <w:sz w:val="24"/>
        </w:rPr>
      </w:pPr>
      <w:r w:rsidRPr="00840C11">
        <w:rPr>
          <w:rFonts w:ascii="Calibri" w:hAnsi="Calibri" w:cs="Verdana"/>
          <w:b/>
          <w:sz w:val="24"/>
        </w:rPr>
        <w:t>Do I need to have studied History at GCSE?</w:t>
      </w:r>
    </w:p>
    <w:p w:rsidR="0047667E"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 xml:space="preserve">This is not essential, but it is helpful – the skills required in the </w:t>
      </w:r>
      <w:r>
        <w:rPr>
          <w:rFonts w:ascii="Calibri" w:hAnsi="Calibri" w:cs="Verdana"/>
        </w:rPr>
        <w:t>Sixth F</w:t>
      </w:r>
      <w:r w:rsidRPr="006D3658">
        <w:rPr>
          <w:rFonts w:ascii="Calibri" w:hAnsi="Calibri" w:cs="Verdana"/>
        </w:rPr>
        <w:t xml:space="preserve">orm build upon those developed at GCSE. </w:t>
      </w:r>
    </w:p>
    <w:p w:rsidR="0047667E" w:rsidRPr="00920855" w:rsidRDefault="0047667E" w:rsidP="0047667E">
      <w:pPr>
        <w:autoSpaceDE w:val="0"/>
        <w:autoSpaceDN w:val="0"/>
        <w:adjustRightInd w:val="0"/>
        <w:spacing w:after="0" w:line="240" w:lineRule="auto"/>
        <w:jc w:val="both"/>
        <w:rPr>
          <w:rFonts w:ascii="Calibri" w:hAnsi="Calibri" w:cs="Verdana"/>
          <w:sz w:val="16"/>
          <w:szCs w:val="16"/>
        </w:rPr>
      </w:pPr>
    </w:p>
    <w:p w:rsidR="0047667E" w:rsidRPr="00840C11" w:rsidRDefault="0047667E" w:rsidP="0047667E">
      <w:pPr>
        <w:autoSpaceDE w:val="0"/>
        <w:autoSpaceDN w:val="0"/>
        <w:adjustRightInd w:val="0"/>
        <w:spacing w:after="0" w:line="240" w:lineRule="auto"/>
        <w:jc w:val="both"/>
        <w:rPr>
          <w:rFonts w:ascii="Calibri" w:hAnsi="Calibri" w:cs="Verdana"/>
          <w:b/>
          <w:sz w:val="24"/>
        </w:rPr>
      </w:pPr>
      <w:r w:rsidRPr="00840C11">
        <w:rPr>
          <w:rFonts w:ascii="Calibri" w:hAnsi="Calibri" w:cs="Verdana"/>
          <w:b/>
          <w:sz w:val="24"/>
        </w:rPr>
        <w:t>What other subjects work well with History?</w:t>
      </w:r>
    </w:p>
    <w:p w:rsidR="0047667E"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 xml:space="preserve">This is what makes the </w:t>
      </w:r>
      <w:r>
        <w:rPr>
          <w:rFonts w:ascii="Calibri" w:hAnsi="Calibri" w:cs="Verdana"/>
        </w:rPr>
        <w:t>Sixth F</w:t>
      </w:r>
      <w:r w:rsidRPr="006D3658">
        <w:rPr>
          <w:rFonts w:ascii="Calibri" w:hAnsi="Calibri" w:cs="Verdana"/>
        </w:rPr>
        <w:t>orm so exciting because History goes well with a range of subjects. Many students study it alongside RS, English, Politics, Classics or Modern Languages, but we also have Geographers, Economists, Biologists and future Medics. In other words</w:t>
      </w:r>
      <w:r w:rsidR="00D64F28">
        <w:rPr>
          <w:rFonts w:ascii="Calibri" w:hAnsi="Calibri" w:cs="Verdana"/>
        </w:rPr>
        <w:t>,</w:t>
      </w:r>
      <w:r w:rsidRPr="006D3658">
        <w:rPr>
          <w:rFonts w:ascii="Calibri" w:hAnsi="Calibri" w:cs="Verdana"/>
        </w:rPr>
        <w:t xml:space="preserve"> it compliments virtually every subject offered at O</w:t>
      </w:r>
      <w:r>
        <w:rPr>
          <w:rFonts w:ascii="Calibri" w:hAnsi="Calibri" w:cs="Verdana"/>
        </w:rPr>
        <w:t>xford High</w:t>
      </w:r>
      <w:r w:rsidRPr="006D3658">
        <w:rPr>
          <w:rFonts w:ascii="Calibri" w:hAnsi="Calibri" w:cs="Verdana"/>
        </w:rPr>
        <w:t>.</w:t>
      </w:r>
    </w:p>
    <w:p w:rsidR="0047667E" w:rsidRPr="00920855" w:rsidRDefault="0047667E" w:rsidP="0047667E">
      <w:pPr>
        <w:autoSpaceDE w:val="0"/>
        <w:autoSpaceDN w:val="0"/>
        <w:adjustRightInd w:val="0"/>
        <w:spacing w:after="0" w:line="240" w:lineRule="auto"/>
        <w:jc w:val="both"/>
        <w:rPr>
          <w:rFonts w:ascii="Calibri" w:hAnsi="Calibri" w:cs="Verdana"/>
          <w:sz w:val="16"/>
          <w:szCs w:val="16"/>
        </w:rPr>
      </w:pPr>
    </w:p>
    <w:p w:rsidR="0047667E" w:rsidRPr="00840C11" w:rsidRDefault="0047667E" w:rsidP="0047667E">
      <w:pPr>
        <w:autoSpaceDE w:val="0"/>
        <w:autoSpaceDN w:val="0"/>
        <w:adjustRightInd w:val="0"/>
        <w:spacing w:after="0" w:line="240" w:lineRule="auto"/>
        <w:jc w:val="both"/>
        <w:rPr>
          <w:rFonts w:ascii="Calibri" w:hAnsi="Calibri" w:cs="Verdana"/>
          <w:b/>
          <w:sz w:val="24"/>
        </w:rPr>
      </w:pPr>
      <w:r w:rsidRPr="00840C11">
        <w:rPr>
          <w:rFonts w:ascii="Calibri" w:hAnsi="Calibri" w:cs="Verdana"/>
          <w:b/>
          <w:sz w:val="24"/>
        </w:rPr>
        <w:t>What are History results like at OHS?</w:t>
      </w:r>
    </w:p>
    <w:p w:rsidR="0047667E"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 xml:space="preserve">Results at A Level are consistently very good. Over the last 5 years more than 60% of students have achieved A*s in History, and 90% have achieved A/A*. </w:t>
      </w:r>
      <w:r>
        <w:rPr>
          <w:rFonts w:ascii="Calibri" w:hAnsi="Calibri" w:cs="Verdana"/>
        </w:rPr>
        <w:t xml:space="preserve">                                                                                                     </w:t>
      </w:r>
    </w:p>
    <w:p w:rsidR="0047667E" w:rsidRDefault="0047667E" w:rsidP="0047667E">
      <w:pPr>
        <w:autoSpaceDE w:val="0"/>
        <w:autoSpaceDN w:val="0"/>
        <w:adjustRightInd w:val="0"/>
        <w:spacing w:after="0" w:line="240" w:lineRule="auto"/>
        <w:jc w:val="both"/>
        <w:rPr>
          <w:rFonts w:ascii="Calibri" w:hAnsi="Calibri" w:cs="Verdana"/>
        </w:rPr>
      </w:pPr>
    </w:p>
    <w:p w:rsidR="0047667E" w:rsidRPr="00840C11" w:rsidRDefault="0047667E" w:rsidP="0047667E">
      <w:pPr>
        <w:autoSpaceDE w:val="0"/>
        <w:autoSpaceDN w:val="0"/>
        <w:adjustRightInd w:val="0"/>
        <w:spacing w:after="0" w:line="240" w:lineRule="auto"/>
        <w:jc w:val="both"/>
        <w:rPr>
          <w:rFonts w:ascii="Calibri" w:hAnsi="Calibri" w:cs="Verdana"/>
          <w:b/>
          <w:sz w:val="24"/>
        </w:rPr>
      </w:pPr>
      <w:r w:rsidRPr="00840C11">
        <w:rPr>
          <w:rFonts w:ascii="Calibri" w:hAnsi="Calibri" w:cs="Verdana"/>
          <w:b/>
          <w:sz w:val="24"/>
        </w:rPr>
        <w:t>Where do Historians go to university?</w:t>
      </w:r>
    </w:p>
    <w:p w:rsidR="0047667E" w:rsidRPr="006D3658"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Students choose a range of top universities to study History on its own or they combine it with another subject. Since 2009 these have included:</w:t>
      </w:r>
    </w:p>
    <w:p w:rsidR="0047667E"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 xml:space="preserve">Birmingham, </w:t>
      </w:r>
      <w:r>
        <w:rPr>
          <w:rFonts w:ascii="Calibri" w:hAnsi="Calibri" w:cs="Verdana"/>
        </w:rPr>
        <w:t xml:space="preserve">Bristol, </w:t>
      </w:r>
      <w:r w:rsidRPr="006D3658">
        <w:rPr>
          <w:rFonts w:ascii="Calibri" w:hAnsi="Calibri" w:cs="Verdana"/>
        </w:rPr>
        <w:t xml:space="preserve">Cambridge, Exeter, Leeds, Liverpool, Nottingham, Oxford, Queen Mary, Sheffield, </w:t>
      </w:r>
      <w:r>
        <w:rPr>
          <w:rFonts w:ascii="Calibri" w:hAnsi="Calibri" w:cs="Verdana"/>
        </w:rPr>
        <w:t xml:space="preserve">St Andrews, </w:t>
      </w:r>
      <w:r w:rsidRPr="006D3658">
        <w:rPr>
          <w:rFonts w:ascii="Calibri" w:hAnsi="Calibri" w:cs="Verdana"/>
        </w:rPr>
        <w:t>UCL, York</w:t>
      </w:r>
      <w:r>
        <w:rPr>
          <w:rFonts w:ascii="Calibri" w:hAnsi="Calibri" w:cs="Verdana"/>
        </w:rPr>
        <w:t xml:space="preserve">.  </w:t>
      </w:r>
    </w:p>
    <w:p w:rsidR="0047667E" w:rsidRPr="006D3658"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 xml:space="preserve"> </w:t>
      </w:r>
    </w:p>
    <w:p w:rsidR="0047667E" w:rsidRPr="006D3658" w:rsidRDefault="0047667E" w:rsidP="0047667E">
      <w:pPr>
        <w:autoSpaceDE w:val="0"/>
        <w:autoSpaceDN w:val="0"/>
        <w:adjustRightInd w:val="0"/>
        <w:spacing w:after="0" w:line="240" w:lineRule="auto"/>
        <w:jc w:val="both"/>
        <w:rPr>
          <w:rFonts w:ascii="Calibri" w:hAnsi="Calibri" w:cs="Verdana"/>
        </w:rPr>
      </w:pPr>
      <w:r w:rsidRPr="006D3658">
        <w:rPr>
          <w:rFonts w:ascii="Calibri" w:hAnsi="Calibri" w:cs="Verdana"/>
        </w:rPr>
        <w:t>Other A Level Historians have gone on to study subjects such as: Classics, English, Geography, Medicine, Psychology, Social Sciences and Law.</w:t>
      </w:r>
    </w:p>
    <w:p w:rsidR="0047667E" w:rsidRDefault="0047667E" w:rsidP="0047667E">
      <w:pPr>
        <w:adjustRightInd w:val="0"/>
        <w:spacing w:after="0" w:line="240" w:lineRule="auto"/>
        <w:jc w:val="both"/>
        <w:rPr>
          <w:b/>
          <w:sz w:val="48"/>
          <w:szCs w:val="48"/>
        </w:rPr>
      </w:pPr>
    </w:p>
    <w:p w:rsidR="0047667E" w:rsidRPr="0047667E" w:rsidRDefault="0047667E"/>
    <w:sectPr w:rsidR="0047667E" w:rsidRPr="00476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B3"/>
    <w:rsid w:val="00032E4F"/>
    <w:rsid w:val="0047667E"/>
    <w:rsid w:val="0065527B"/>
    <w:rsid w:val="00704AB3"/>
    <w:rsid w:val="00A746D3"/>
    <w:rsid w:val="00D64F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D5DA"/>
  <w15:chartTrackingRefBased/>
  <w15:docId w15:val="{43374054-8037-4198-BB90-E5EAC19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B3"/>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AB3"/>
    <w:rPr>
      <w:strike w:val="0"/>
      <w:dstrike w:val="0"/>
      <w:color w:val="666600"/>
      <w:u w:val="none"/>
      <w:effect w:val="none"/>
    </w:rPr>
  </w:style>
  <w:style w:type="table" w:styleId="TableGrid">
    <w:name w:val="Table Grid"/>
    <w:basedOn w:val="TableNormal"/>
    <w:uiPriority w:val="59"/>
    <w:rsid w:val="00704A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Strain, Dellisha (OXF) Staff</dc:creator>
  <cp:keywords/>
  <dc:description/>
  <cp:lastModifiedBy>Strain, Dellisha (OXF) Staff</cp:lastModifiedBy>
  <cp:revision>1</cp:revision>
  <dcterms:created xsi:type="dcterms:W3CDTF">2020-09-15T06:15:00Z</dcterms:created>
  <dcterms:modified xsi:type="dcterms:W3CDTF">2020-09-15T06:26:00Z</dcterms:modified>
</cp:coreProperties>
</file>